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7D" w:rsidRDefault="00F4237D" w:rsidP="00F4237D">
      <w:pPr>
        <w:jc w:val="center"/>
        <w:rPr>
          <w:sz w:val="44"/>
          <w:szCs w:val="44"/>
        </w:rPr>
      </w:pPr>
      <w:r>
        <w:rPr>
          <w:rFonts w:hint="eastAsia"/>
          <w:sz w:val="44"/>
          <w:szCs w:val="44"/>
        </w:rPr>
        <w:t>尔雅</w:t>
      </w:r>
      <w:r w:rsidRPr="00F3277A">
        <w:rPr>
          <w:rFonts w:hint="eastAsia"/>
          <w:sz w:val="44"/>
          <w:szCs w:val="44"/>
        </w:rPr>
        <w:t>网络</w:t>
      </w:r>
      <w:proofErr w:type="gramStart"/>
      <w:r w:rsidRPr="00F3277A">
        <w:rPr>
          <w:rFonts w:hint="eastAsia"/>
          <w:sz w:val="44"/>
          <w:szCs w:val="44"/>
        </w:rPr>
        <w:t>课程</w:t>
      </w:r>
      <w:r>
        <w:rPr>
          <w:rFonts w:hint="eastAsia"/>
          <w:sz w:val="44"/>
          <w:szCs w:val="44"/>
        </w:rPr>
        <w:t>课程</w:t>
      </w:r>
      <w:proofErr w:type="gramEnd"/>
      <w:r>
        <w:rPr>
          <w:rFonts w:hint="eastAsia"/>
          <w:sz w:val="44"/>
          <w:szCs w:val="44"/>
        </w:rPr>
        <w:t>目录</w:t>
      </w:r>
    </w:p>
    <w:p w:rsidR="00F4237D" w:rsidRDefault="00F4237D" w:rsidP="00F4237D">
      <w:pPr>
        <w:jc w:val="center"/>
        <w:rPr>
          <w:sz w:val="32"/>
          <w:szCs w:val="32"/>
        </w:rPr>
      </w:pPr>
      <w:r w:rsidRPr="003B68A8">
        <w:rPr>
          <w:rFonts w:hint="eastAsia"/>
          <w:sz w:val="32"/>
          <w:szCs w:val="32"/>
        </w:rPr>
        <w:t>201</w:t>
      </w:r>
      <w:r>
        <w:rPr>
          <w:rFonts w:hint="eastAsia"/>
          <w:sz w:val="32"/>
          <w:szCs w:val="32"/>
        </w:rPr>
        <w:t>7</w:t>
      </w:r>
      <w:r w:rsidRPr="003B68A8">
        <w:rPr>
          <w:rFonts w:hint="eastAsia"/>
          <w:sz w:val="32"/>
          <w:szCs w:val="32"/>
        </w:rPr>
        <w:t>-201</w:t>
      </w:r>
      <w:r>
        <w:rPr>
          <w:rFonts w:hint="eastAsia"/>
          <w:sz w:val="32"/>
          <w:szCs w:val="32"/>
        </w:rPr>
        <w:t>8</w:t>
      </w:r>
      <w:r>
        <w:rPr>
          <w:rFonts w:hint="eastAsia"/>
          <w:sz w:val="32"/>
          <w:szCs w:val="32"/>
        </w:rPr>
        <w:t>学年</w:t>
      </w:r>
      <w:r w:rsidRPr="003B68A8">
        <w:rPr>
          <w:rFonts w:hint="eastAsia"/>
          <w:sz w:val="32"/>
          <w:szCs w:val="32"/>
        </w:rPr>
        <w:t>第</w:t>
      </w:r>
      <w:r>
        <w:rPr>
          <w:rFonts w:hint="eastAsia"/>
          <w:sz w:val="32"/>
          <w:szCs w:val="32"/>
        </w:rPr>
        <w:t>一</w:t>
      </w:r>
      <w:r w:rsidRPr="003B68A8">
        <w:rPr>
          <w:rFonts w:hint="eastAsia"/>
          <w:sz w:val="32"/>
          <w:szCs w:val="32"/>
        </w:rPr>
        <w:t>学期</w:t>
      </w:r>
    </w:p>
    <w:tbl>
      <w:tblPr>
        <w:tblStyle w:val="a3"/>
        <w:tblW w:w="7479" w:type="dxa"/>
        <w:jc w:val="center"/>
        <w:tblLayout w:type="fixed"/>
        <w:tblLook w:val="04A0" w:firstRow="1" w:lastRow="0" w:firstColumn="1" w:lastColumn="0" w:noHBand="0" w:noVBand="1"/>
      </w:tblPr>
      <w:tblGrid>
        <w:gridCol w:w="675"/>
        <w:gridCol w:w="2127"/>
        <w:gridCol w:w="992"/>
        <w:gridCol w:w="1701"/>
        <w:gridCol w:w="850"/>
        <w:gridCol w:w="1134"/>
      </w:tblGrid>
      <w:tr w:rsidR="00C82AD9" w:rsidTr="00C82AD9">
        <w:trPr>
          <w:trHeight w:val="731"/>
          <w:jc w:val="center"/>
        </w:trPr>
        <w:tc>
          <w:tcPr>
            <w:tcW w:w="675" w:type="dxa"/>
            <w:vAlign w:val="center"/>
          </w:tcPr>
          <w:p w:rsidR="00C82AD9" w:rsidRPr="00A961ED" w:rsidRDefault="00C82AD9" w:rsidP="00625427">
            <w:pPr>
              <w:jc w:val="center"/>
              <w:rPr>
                <w:szCs w:val="21"/>
              </w:rPr>
            </w:pPr>
            <w:r w:rsidRPr="00A961ED">
              <w:rPr>
                <w:rFonts w:hint="eastAsia"/>
                <w:b/>
                <w:szCs w:val="21"/>
              </w:rPr>
              <w:t>序号</w:t>
            </w:r>
          </w:p>
        </w:tc>
        <w:tc>
          <w:tcPr>
            <w:tcW w:w="2127" w:type="dxa"/>
            <w:vAlign w:val="center"/>
          </w:tcPr>
          <w:p w:rsidR="00C82AD9" w:rsidRPr="00A961ED" w:rsidRDefault="00C82AD9" w:rsidP="00625427">
            <w:pPr>
              <w:jc w:val="center"/>
              <w:rPr>
                <w:b/>
                <w:szCs w:val="21"/>
              </w:rPr>
            </w:pPr>
            <w:r w:rsidRPr="00A961ED">
              <w:rPr>
                <w:rFonts w:hint="eastAsia"/>
                <w:b/>
                <w:szCs w:val="21"/>
              </w:rPr>
              <w:t>课程名称</w:t>
            </w:r>
          </w:p>
        </w:tc>
        <w:tc>
          <w:tcPr>
            <w:tcW w:w="992" w:type="dxa"/>
            <w:vAlign w:val="center"/>
          </w:tcPr>
          <w:p w:rsidR="00C82AD9" w:rsidRPr="00A961ED" w:rsidRDefault="00C82AD9" w:rsidP="00625427">
            <w:pPr>
              <w:jc w:val="center"/>
              <w:rPr>
                <w:b/>
                <w:szCs w:val="21"/>
              </w:rPr>
            </w:pPr>
            <w:r w:rsidRPr="00A961ED">
              <w:rPr>
                <w:rFonts w:hint="eastAsia"/>
                <w:b/>
                <w:szCs w:val="21"/>
              </w:rPr>
              <w:t>教师</w:t>
            </w:r>
          </w:p>
        </w:tc>
        <w:tc>
          <w:tcPr>
            <w:tcW w:w="1701" w:type="dxa"/>
            <w:vAlign w:val="center"/>
          </w:tcPr>
          <w:p w:rsidR="00C82AD9" w:rsidRPr="00A961ED" w:rsidRDefault="00C82AD9" w:rsidP="00625427">
            <w:pPr>
              <w:jc w:val="center"/>
              <w:rPr>
                <w:b/>
                <w:szCs w:val="21"/>
              </w:rPr>
            </w:pPr>
            <w:r w:rsidRPr="00A961ED">
              <w:rPr>
                <w:rFonts w:hint="eastAsia"/>
                <w:b/>
                <w:szCs w:val="21"/>
              </w:rPr>
              <w:t>机构</w:t>
            </w:r>
          </w:p>
        </w:tc>
        <w:tc>
          <w:tcPr>
            <w:tcW w:w="850" w:type="dxa"/>
            <w:vAlign w:val="center"/>
          </w:tcPr>
          <w:p w:rsidR="00C82AD9" w:rsidRPr="00A961ED" w:rsidRDefault="00C82AD9" w:rsidP="00625427">
            <w:pPr>
              <w:jc w:val="center"/>
              <w:rPr>
                <w:b/>
                <w:szCs w:val="21"/>
              </w:rPr>
            </w:pPr>
            <w:r w:rsidRPr="00A961ED">
              <w:rPr>
                <w:rFonts w:hint="eastAsia"/>
                <w:b/>
                <w:szCs w:val="21"/>
              </w:rPr>
              <w:t>职称</w:t>
            </w:r>
          </w:p>
        </w:tc>
        <w:tc>
          <w:tcPr>
            <w:tcW w:w="1134" w:type="dxa"/>
            <w:vAlign w:val="center"/>
          </w:tcPr>
          <w:p w:rsidR="00C82AD9" w:rsidRPr="00A961ED" w:rsidRDefault="00C82AD9" w:rsidP="00625427">
            <w:pPr>
              <w:jc w:val="center"/>
              <w:rPr>
                <w:b/>
                <w:szCs w:val="21"/>
              </w:rPr>
            </w:pPr>
            <w:r w:rsidRPr="00A961ED">
              <w:rPr>
                <w:rFonts w:hint="eastAsia"/>
                <w:b/>
                <w:szCs w:val="21"/>
              </w:rPr>
              <w:t>限</w:t>
            </w:r>
            <w:proofErr w:type="gramStart"/>
            <w:r w:rsidRPr="00A961ED">
              <w:rPr>
                <w:rFonts w:hint="eastAsia"/>
                <w:b/>
                <w:szCs w:val="21"/>
              </w:rPr>
              <w:t>选人数</w:t>
            </w:r>
            <w:proofErr w:type="gramEnd"/>
          </w:p>
        </w:tc>
      </w:tr>
      <w:tr w:rsidR="00C82AD9"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中国古代史</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李鸿宾</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中央民族大学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2</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西方文化名著导读</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彭刚</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清华大学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3</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口才艺术与社交礼仪</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艾跃进</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南开大学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Default="00C82AD9" w:rsidP="00625427">
            <w:pPr>
              <w:jc w:val="center"/>
              <w:rPr>
                <w:rFonts w:asciiTheme="minorEastAsia" w:hAnsiTheme="minorEastAsia" w:hint="eastAsia"/>
                <w:szCs w:val="21"/>
              </w:rPr>
            </w:pPr>
            <w:r>
              <w:rPr>
                <w:rFonts w:asciiTheme="minorEastAsia" w:hAnsiTheme="minorEastAsia" w:hint="eastAsia"/>
                <w:szCs w:val="21"/>
              </w:rPr>
              <w:t>4</w:t>
            </w:r>
          </w:p>
        </w:tc>
        <w:tc>
          <w:tcPr>
            <w:tcW w:w="2127" w:type="dxa"/>
            <w:vAlign w:val="center"/>
          </w:tcPr>
          <w:p w:rsidR="00C82AD9" w:rsidRPr="00A961ED" w:rsidRDefault="001F6143" w:rsidP="00625427">
            <w:pPr>
              <w:jc w:val="center"/>
              <w:rPr>
                <w:rFonts w:asciiTheme="minorEastAsia" w:hAnsiTheme="minorEastAsia" w:hint="eastAsia"/>
                <w:szCs w:val="21"/>
              </w:rPr>
            </w:pPr>
            <w:r>
              <w:rPr>
                <w:rFonts w:asciiTheme="minorEastAsia" w:hAnsiTheme="minorEastAsia" w:hint="eastAsia"/>
                <w:szCs w:val="21"/>
              </w:rPr>
              <w:t>法语学习与法国文化</w:t>
            </w:r>
          </w:p>
        </w:tc>
        <w:tc>
          <w:tcPr>
            <w:tcW w:w="992" w:type="dxa"/>
            <w:vAlign w:val="center"/>
          </w:tcPr>
          <w:p w:rsidR="00C82AD9" w:rsidRPr="00A961ED" w:rsidRDefault="00FF7CE7" w:rsidP="00625427">
            <w:pPr>
              <w:jc w:val="center"/>
              <w:rPr>
                <w:rFonts w:asciiTheme="minorEastAsia" w:hAnsiTheme="minorEastAsia" w:hint="eastAsia"/>
                <w:szCs w:val="21"/>
              </w:rPr>
            </w:pPr>
            <w:r>
              <w:rPr>
                <w:rFonts w:asciiTheme="minorEastAsia" w:hAnsiTheme="minorEastAsia" w:hint="eastAsia"/>
                <w:szCs w:val="21"/>
              </w:rPr>
              <w:t>马晓宏</w:t>
            </w:r>
          </w:p>
        </w:tc>
        <w:tc>
          <w:tcPr>
            <w:tcW w:w="1701" w:type="dxa"/>
            <w:vAlign w:val="center"/>
          </w:tcPr>
          <w:p w:rsidR="00C82AD9" w:rsidRPr="00A961ED" w:rsidRDefault="00FF7CE7" w:rsidP="00625427">
            <w:pPr>
              <w:jc w:val="center"/>
              <w:rPr>
                <w:rFonts w:asciiTheme="minorEastAsia" w:hAnsiTheme="minorEastAsia" w:hint="eastAsia"/>
                <w:szCs w:val="21"/>
              </w:rPr>
            </w:pPr>
            <w:r>
              <w:rPr>
                <w:rFonts w:asciiTheme="minorEastAsia" w:hAnsiTheme="minorEastAsia" w:hint="eastAsia"/>
                <w:szCs w:val="21"/>
              </w:rPr>
              <w:t xml:space="preserve">北京外国语大学 </w:t>
            </w:r>
          </w:p>
        </w:tc>
        <w:tc>
          <w:tcPr>
            <w:tcW w:w="850" w:type="dxa"/>
            <w:vAlign w:val="center"/>
          </w:tcPr>
          <w:p w:rsidR="00C82AD9" w:rsidRPr="00A961ED" w:rsidRDefault="00FF7CE7" w:rsidP="00625427">
            <w:pPr>
              <w:jc w:val="center"/>
              <w:rPr>
                <w:rFonts w:asciiTheme="minorEastAsia" w:hAnsiTheme="minorEastAsia" w:hint="eastAsia"/>
                <w:szCs w:val="21"/>
              </w:rPr>
            </w:pPr>
            <w:r>
              <w:rPr>
                <w:rFonts w:asciiTheme="minorEastAsia" w:hAnsiTheme="minorEastAsia" w:hint="eastAsia"/>
                <w:szCs w:val="21"/>
              </w:rPr>
              <w:t>教授</w:t>
            </w:r>
          </w:p>
        </w:tc>
        <w:tc>
          <w:tcPr>
            <w:tcW w:w="1134" w:type="dxa"/>
            <w:vAlign w:val="center"/>
          </w:tcPr>
          <w:p w:rsidR="00C82AD9" w:rsidRDefault="00FF7CE7" w:rsidP="00625427">
            <w:pPr>
              <w:jc w:val="center"/>
              <w:rPr>
                <w:rFonts w:asciiTheme="minorEastAsia" w:hAnsiTheme="minorEastAsia" w:hint="eastAsia"/>
                <w:szCs w:val="21"/>
              </w:rPr>
            </w:pPr>
            <w:r>
              <w:rPr>
                <w:rFonts w:asciiTheme="minorEastAsia" w:hAnsiTheme="minorEastAsia" w:hint="eastAsia"/>
                <w:szCs w:val="21"/>
              </w:rPr>
              <w:t>100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5</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中华民族精神</w:t>
            </w:r>
          </w:p>
        </w:tc>
        <w:tc>
          <w:tcPr>
            <w:tcW w:w="992" w:type="dxa"/>
            <w:vAlign w:val="center"/>
          </w:tcPr>
          <w:p w:rsidR="00C82AD9" w:rsidRPr="00A961ED" w:rsidRDefault="00C82AD9" w:rsidP="00625427">
            <w:pPr>
              <w:jc w:val="center"/>
              <w:rPr>
                <w:rFonts w:asciiTheme="minorEastAsia" w:hAnsiTheme="minorEastAsia"/>
                <w:szCs w:val="21"/>
              </w:rPr>
            </w:pPr>
            <w:proofErr w:type="gramStart"/>
            <w:r w:rsidRPr="00A961ED">
              <w:rPr>
                <w:rFonts w:asciiTheme="minorEastAsia" w:hAnsiTheme="minorEastAsia" w:hint="eastAsia"/>
                <w:szCs w:val="21"/>
              </w:rPr>
              <w:t>黄长义</w:t>
            </w:r>
            <w:proofErr w:type="gramEnd"/>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华中科技大学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6</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考古发现与探索</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高蒙河</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复旦大学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7</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社会心理学</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李强等</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南开大学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r>
              <w:rPr>
                <w:rFonts w:asciiTheme="minorEastAsia" w:hAnsiTheme="minorEastAsia" w:hint="eastAsia"/>
                <w:szCs w:val="21"/>
              </w:rPr>
              <w:t>、</w:t>
            </w:r>
            <w:r w:rsidRPr="00A961ED">
              <w:rPr>
                <w:rFonts w:asciiTheme="minorEastAsia" w:hAnsiTheme="minorEastAsia" w:hint="eastAsia"/>
                <w:szCs w:val="21"/>
              </w:rPr>
              <w:t>副教授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8</w:t>
            </w:r>
          </w:p>
        </w:tc>
        <w:tc>
          <w:tcPr>
            <w:tcW w:w="2127"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中华诗词之美</w:t>
            </w:r>
          </w:p>
        </w:tc>
        <w:tc>
          <w:tcPr>
            <w:tcW w:w="992"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叶嘉莹</w:t>
            </w:r>
          </w:p>
        </w:tc>
        <w:tc>
          <w:tcPr>
            <w:tcW w:w="1701"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南开大学</w:t>
            </w:r>
          </w:p>
        </w:tc>
        <w:tc>
          <w:tcPr>
            <w:tcW w:w="850" w:type="dxa"/>
            <w:vAlign w:val="center"/>
          </w:tcPr>
          <w:p w:rsidR="00C82AD9" w:rsidRPr="00A961ED" w:rsidRDefault="00C82AD9" w:rsidP="00625427">
            <w:pPr>
              <w:jc w:val="center"/>
              <w:rPr>
                <w:rFonts w:asciiTheme="minorEastAsia" w:hAnsiTheme="minorEastAsia"/>
                <w:szCs w:val="21"/>
              </w:rPr>
            </w:pPr>
            <w:r w:rsidRPr="00A961ED">
              <w:rPr>
                <w:rFonts w:asciiTheme="minorEastAsia" w:hAnsiTheme="minorEastAsia" w:hint="eastAsia"/>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RPr="00A961ED" w:rsidTr="00C82AD9">
        <w:trPr>
          <w:trHeight w:val="510"/>
          <w:jc w:val="center"/>
        </w:trPr>
        <w:tc>
          <w:tcPr>
            <w:tcW w:w="675" w:type="dxa"/>
            <w:vAlign w:val="center"/>
          </w:tcPr>
          <w:p w:rsidR="00C82AD9" w:rsidRDefault="00C82AD9" w:rsidP="00625427">
            <w:pPr>
              <w:jc w:val="center"/>
              <w:rPr>
                <w:rFonts w:asciiTheme="minorEastAsia" w:hAnsiTheme="minorEastAsia" w:hint="eastAsia"/>
                <w:szCs w:val="21"/>
              </w:rPr>
            </w:pPr>
            <w:r>
              <w:rPr>
                <w:rFonts w:asciiTheme="minorEastAsia" w:hAnsiTheme="minorEastAsia" w:hint="eastAsia"/>
                <w:szCs w:val="21"/>
              </w:rPr>
              <w:t>9</w:t>
            </w:r>
          </w:p>
        </w:tc>
        <w:tc>
          <w:tcPr>
            <w:tcW w:w="2127" w:type="dxa"/>
            <w:vAlign w:val="center"/>
          </w:tcPr>
          <w:p w:rsidR="00C82AD9" w:rsidRPr="00A961ED" w:rsidRDefault="004D3CF8" w:rsidP="00625427">
            <w:pPr>
              <w:jc w:val="center"/>
              <w:rPr>
                <w:rFonts w:asciiTheme="minorEastAsia" w:hAnsiTheme="minorEastAsia" w:hint="eastAsia"/>
                <w:szCs w:val="21"/>
              </w:rPr>
            </w:pPr>
            <w:r>
              <w:rPr>
                <w:rFonts w:asciiTheme="minorEastAsia" w:hAnsiTheme="minorEastAsia" w:hint="eastAsia"/>
                <w:szCs w:val="21"/>
              </w:rPr>
              <w:t>音乐鉴赏</w:t>
            </w:r>
          </w:p>
        </w:tc>
        <w:tc>
          <w:tcPr>
            <w:tcW w:w="992" w:type="dxa"/>
            <w:vAlign w:val="center"/>
          </w:tcPr>
          <w:p w:rsidR="00C82AD9" w:rsidRPr="00A961ED" w:rsidRDefault="004D3CF8" w:rsidP="00625427">
            <w:pPr>
              <w:jc w:val="center"/>
              <w:rPr>
                <w:rFonts w:asciiTheme="minorEastAsia" w:hAnsiTheme="minorEastAsia" w:hint="eastAsia"/>
                <w:szCs w:val="21"/>
              </w:rPr>
            </w:pPr>
            <w:proofErr w:type="gramStart"/>
            <w:r>
              <w:rPr>
                <w:rFonts w:asciiTheme="minorEastAsia" w:hAnsiTheme="minorEastAsia" w:hint="eastAsia"/>
                <w:szCs w:val="21"/>
              </w:rPr>
              <w:t>周海宏</w:t>
            </w:r>
            <w:proofErr w:type="gramEnd"/>
          </w:p>
        </w:tc>
        <w:tc>
          <w:tcPr>
            <w:tcW w:w="1701" w:type="dxa"/>
            <w:vAlign w:val="center"/>
          </w:tcPr>
          <w:p w:rsidR="00C82AD9" w:rsidRPr="00A961ED" w:rsidRDefault="004D3CF8" w:rsidP="00625427">
            <w:pPr>
              <w:jc w:val="center"/>
              <w:rPr>
                <w:rFonts w:asciiTheme="minorEastAsia" w:hAnsiTheme="minorEastAsia" w:hint="eastAsia"/>
                <w:szCs w:val="21"/>
              </w:rPr>
            </w:pPr>
            <w:r>
              <w:rPr>
                <w:rFonts w:asciiTheme="minorEastAsia" w:hAnsiTheme="minorEastAsia" w:hint="eastAsia"/>
                <w:szCs w:val="21"/>
              </w:rPr>
              <w:t>中央音乐学院</w:t>
            </w:r>
          </w:p>
        </w:tc>
        <w:tc>
          <w:tcPr>
            <w:tcW w:w="850" w:type="dxa"/>
            <w:vAlign w:val="center"/>
          </w:tcPr>
          <w:p w:rsidR="00C82AD9" w:rsidRPr="00A961ED" w:rsidRDefault="004D3CF8" w:rsidP="00625427">
            <w:pPr>
              <w:jc w:val="center"/>
              <w:rPr>
                <w:rFonts w:asciiTheme="minorEastAsia" w:hAnsiTheme="minorEastAsia" w:hint="eastAsia"/>
                <w:szCs w:val="21"/>
              </w:rPr>
            </w:pPr>
            <w:r>
              <w:rPr>
                <w:rFonts w:asciiTheme="minorEastAsia" w:hAnsiTheme="minorEastAsia" w:hint="eastAsia"/>
                <w:szCs w:val="21"/>
              </w:rPr>
              <w:t>教授</w:t>
            </w:r>
          </w:p>
        </w:tc>
        <w:tc>
          <w:tcPr>
            <w:tcW w:w="1134" w:type="dxa"/>
            <w:vAlign w:val="center"/>
          </w:tcPr>
          <w:p w:rsidR="00C82AD9" w:rsidRDefault="004D3CF8" w:rsidP="00625427">
            <w:pPr>
              <w:jc w:val="center"/>
              <w:rPr>
                <w:rFonts w:asciiTheme="minorEastAsia" w:hAnsiTheme="minorEastAsia" w:hint="eastAsia"/>
                <w:szCs w:val="21"/>
              </w:rPr>
            </w:pPr>
            <w:r>
              <w:rPr>
                <w:rFonts w:asciiTheme="minorEastAsia" w:hAnsiTheme="minorEastAsia" w:hint="eastAsia"/>
                <w:szCs w:val="21"/>
              </w:rPr>
              <w:t>100</w:t>
            </w:r>
          </w:p>
        </w:tc>
      </w:tr>
      <w:tr w:rsidR="00C82AD9" w:rsidRPr="00A961ED" w:rsidTr="00C82AD9">
        <w:trPr>
          <w:trHeight w:val="510"/>
          <w:jc w:val="center"/>
        </w:trPr>
        <w:tc>
          <w:tcPr>
            <w:tcW w:w="675"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10</w:t>
            </w:r>
          </w:p>
        </w:tc>
        <w:tc>
          <w:tcPr>
            <w:tcW w:w="2127" w:type="dxa"/>
            <w:vAlign w:val="center"/>
          </w:tcPr>
          <w:p w:rsidR="00C82AD9" w:rsidRPr="00A961ED" w:rsidRDefault="00C82AD9" w:rsidP="00625427">
            <w:pPr>
              <w:widowControl/>
              <w:spacing w:line="240" w:lineRule="atLeast"/>
              <w:jc w:val="center"/>
              <w:rPr>
                <w:rFonts w:asciiTheme="minorEastAsia" w:hAnsiTheme="minorEastAsia"/>
                <w:szCs w:val="21"/>
              </w:rPr>
            </w:pPr>
            <w:r w:rsidRPr="00A961ED">
              <w:rPr>
                <w:rFonts w:asciiTheme="minorEastAsia" w:hAnsiTheme="minorEastAsia" w:cs="宋体" w:hint="eastAsia"/>
                <w:kern w:val="0"/>
                <w:szCs w:val="21"/>
              </w:rPr>
              <w:t>世界建筑史</w:t>
            </w:r>
          </w:p>
        </w:tc>
        <w:tc>
          <w:tcPr>
            <w:tcW w:w="992" w:type="dxa"/>
            <w:vAlign w:val="center"/>
          </w:tcPr>
          <w:p w:rsidR="00C82AD9" w:rsidRPr="00A961ED" w:rsidRDefault="00C82AD9" w:rsidP="00625427">
            <w:pPr>
              <w:widowControl/>
              <w:spacing w:line="240" w:lineRule="atLeast"/>
              <w:jc w:val="center"/>
              <w:rPr>
                <w:rFonts w:asciiTheme="minorEastAsia" w:hAnsiTheme="minorEastAsia"/>
                <w:szCs w:val="21"/>
              </w:rPr>
            </w:pPr>
            <w:proofErr w:type="gramStart"/>
            <w:r w:rsidRPr="00A961ED">
              <w:rPr>
                <w:rFonts w:asciiTheme="minorEastAsia" w:hAnsiTheme="minorEastAsia" w:cs="宋体" w:hint="eastAsia"/>
                <w:kern w:val="0"/>
                <w:szCs w:val="21"/>
              </w:rPr>
              <w:t>陈仲丹</w:t>
            </w:r>
            <w:proofErr w:type="gramEnd"/>
          </w:p>
        </w:tc>
        <w:tc>
          <w:tcPr>
            <w:tcW w:w="1701" w:type="dxa"/>
            <w:vAlign w:val="center"/>
          </w:tcPr>
          <w:p w:rsidR="00C82AD9" w:rsidRPr="00A961ED" w:rsidRDefault="00C82AD9" w:rsidP="00625427">
            <w:pPr>
              <w:widowControl/>
              <w:spacing w:line="240" w:lineRule="atLeast"/>
              <w:jc w:val="center"/>
              <w:rPr>
                <w:rFonts w:asciiTheme="minorEastAsia" w:hAnsiTheme="minorEastAsia"/>
                <w:szCs w:val="21"/>
              </w:rPr>
            </w:pPr>
            <w:r w:rsidRPr="00A961ED">
              <w:rPr>
                <w:rFonts w:asciiTheme="minorEastAsia" w:hAnsiTheme="minorEastAsia" w:cs="宋体" w:hint="eastAsia"/>
                <w:kern w:val="0"/>
                <w:szCs w:val="21"/>
              </w:rPr>
              <w:t>南京大学</w:t>
            </w:r>
          </w:p>
        </w:tc>
        <w:tc>
          <w:tcPr>
            <w:tcW w:w="850" w:type="dxa"/>
            <w:vAlign w:val="center"/>
          </w:tcPr>
          <w:p w:rsidR="00C82AD9" w:rsidRPr="00A961ED" w:rsidRDefault="00C82AD9" w:rsidP="00625427">
            <w:pPr>
              <w:widowControl/>
              <w:spacing w:line="240" w:lineRule="atLeast"/>
              <w:jc w:val="center"/>
              <w:rPr>
                <w:rFonts w:asciiTheme="minorEastAsia" w:hAnsiTheme="minorEastAsia"/>
                <w:szCs w:val="21"/>
              </w:rPr>
            </w:pPr>
            <w:r w:rsidRPr="00A961ED">
              <w:rPr>
                <w:rFonts w:asciiTheme="minorEastAsia" w:hAnsiTheme="minorEastAsia" w:cs="宋体" w:hint="eastAsia"/>
                <w:kern w:val="0"/>
                <w:szCs w:val="21"/>
              </w:rPr>
              <w:t>教授</w:t>
            </w:r>
          </w:p>
        </w:tc>
        <w:tc>
          <w:tcPr>
            <w:tcW w:w="1134" w:type="dxa"/>
            <w:vAlign w:val="center"/>
          </w:tcPr>
          <w:p w:rsidR="00C82AD9" w:rsidRPr="00A961ED" w:rsidRDefault="00C82AD9" w:rsidP="00625427">
            <w:pPr>
              <w:jc w:val="center"/>
              <w:rPr>
                <w:rFonts w:asciiTheme="minorEastAsia" w:hAnsiTheme="minorEastAsia"/>
                <w:szCs w:val="21"/>
              </w:rPr>
            </w:pPr>
            <w:r>
              <w:rPr>
                <w:rFonts w:asciiTheme="minorEastAsia" w:hAnsiTheme="minorEastAsia" w:hint="eastAsia"/>
                <w:szCs w:val="21"/>
              </w:rPr>
              <w:t>1</w:t>
            </w:r>
            <w:r w:rsidRPr="00A961ED">
              <w:rPr>
                <w:rFonts w:asciiTheme="minorEastAsia" w:hAnsiTheme="minorEastAsia" w:hint="eastAsia"/>
                <w:szCs w:val="21"/>
              </w:rPr>
              <w:t>00</w:t>
            </w:r>
          </w:p>
        </w:tc>
      </w:tr>
      <w:tr w:rsidR="00C82AD9" w:rsidTr="00C82AD9">
        <w:trPr>
          <w:trHeight w:val="556"/>
          <w:jc w:val="center"/>
        </w:trPr>
        <w:tc>
          <w:tcPr>
            <w:tcW w:w="675" w:type="dxa"/>
            <w:vAlign w:val="center"/>
          </w:tcPr>
          <w:p w:rsidR="00C82AD9" w:rsidRPr="00207322" w:rsidRDefault="00C82AD9" w:rsidP="00625427">
            <w:pPr>
              <w:jc w:val="center"/>
              <w:rPr>
                <w:rFonts w:asciiTheme="minorEastAsia" w:hAnsiTheme="minorEastAsia"/>
                <w:szCs w:val="21"/>
              </w:rPr>
            </w:pPr>
            <w:bookmarkStart w:id="0" w:name="_GoBack"/>
            <w:bookmarkEnd w:id="0"/>
          </w:p>
        </w:tc>
        <w:tc>
          <w:tcPr>
            <w:tcW w:w="2127" w:type="dxa"/>
            <w:vAlign w:val="center"/>
          </w:tcPr>
          <w:p w:rsidR="00C82AD9" w:rsidRPr="00207322" w:rsidRDefault="00C82AD9" w:rsidP="00625427">
            <w:pPr>
              <w:jc w:val="center"/>
              <w:rPr>
                <w:rFonts w:asciiTheme="minorEastAsia" w:hAnsiTheme="minorEastAsia"/>
                <w:b/>
                <w:szCs w:val="21"/>
              </w:rPr>
            </w:pPr>
            <w:r w:rsidRPr="00207322">
              <w:rPr>
                <w:rFonts w:asciiTheme="minorEastAsia" w:hAnsiTheme="minorEastAsia" w:hint="eastAsia"/>
                <w:b/>
                <w:szCs w:val="21"/>
              </w:rPr>
              <w:t>合计</w:t>
            </w:r>
          </w:p>
        </w:tc>
        <w:tc>
          <w:tcPr>
            <w:tcW w:w="992" w:type="dxa"/>
            <w:vAlign w:val="center"/>
          </w:tcPr>
          <w:p w:rsidR="00C82AD9" w:rsidRPr="00207322" w:rsidRDefault="00C82AD9" w:rsidP="00625427">
            <w:pPr>
              <w:jc w:val="center"/>
              <w:rPr>
                <w:rFonts w:asciiTheme="minorEastAsia" w:hAnsiTheme="minorEastAsia"/>
                <w:b/>
                <w:szCs w:val="21"/>
              </w:rPr>
            </w:pPr>
          </w:p>
        </w:tc>
        <w:tc>
          <w:tcPr>
            <w:tcW w:w="1701" w:type="dxa"/>
            <w:vAlign w:val="center"/>
          </w:tcPr>
          <w:p w:rsidR="00C82AD9" w:rsidRPr="00207322" w:rsidRDefault="00C82AD9" w:rsidP="00625427">
            <w:pPr>
              <w:jc w:val="center"/>
              <w:rPr>
                <w:rFonts w:asciiTheme="minorEastAsia" w:hAnsiTheme="minorEastAsia"/>
                <w:b/>
                <w:szCs w:val="21"/>
              </w:rPr>
            </w:pPr>
          </w:p>
        </w:tc>
        <w:tc>
          <w:tcPr>
            <w:tcW w:w="850" w:type="dxa"/>
            <w:vAlign w:val="center"/>
          </w:tcPr>
          <w:p w:rsidR="00C82AD9" w:rsidRPr="00207322" w:rsidRDefault="00C82AD9" w:rsidP="00625427">
            <w:pPr>
              <w:jc w:val="center"/>
              <w:rPr>
                <w:rFonts w:asciiTheme="minorEastAsia" w:hAnsiTheme="minorEastAsia"/>
                <w:b/>
                <w:szCs w:val="21"/>
              </w:rPr>
            </w:pPr>
          </w:p>
        </w:tc>
        <w:tc>
          <w:tcPr>
            <w:tcW w:w="1134" w:type="dxa"/>
            <w:vAlign w:val="center"/>
          </w:tcPr>
          <w:p w:rsidR="00C82AD9" w:rsidRPr="00207322" w:rsidRDefault="00C82AD9" w:rsidP="00C82AD9">
            <w:pPr>
              <w:jc w:val="center"/>
              <w:rPr>
                <w:rFonts w:asciiTheme="minorEastAsia" w:hAnsiTheme="minorEastAsia"/>
                <w:b/>
                <w:szCs w:val="21"/>
              </w:rPr>
            </w:pPr>
            <w:r w:rsidRPr="00207322">
              <w:rPr>
                <w:rFonts w:asciiTheme="minorEastAsia" w:hAnsiTheme="minorEastAsia"/>
                <w:b/>
                <w:szCs w:val="21"/>
              </w:rPr>
              <w:fldChar w:fldCharType="begin"/>
            </w:r>
            <w:r w:rsidRPr="00207322">
              <w:rPr>
                <w:rFonts w:asciiTheme="minorEastAsia" w:hAnsiTheme="minorEastAsia"/>
                <w:b/>
                <w:szCs w:val="21"/>
              </w:rPr>
              <w:instrText xml:space="preserve"> =SUM(ABOVE) </w:instrText>
            </w:r>
            <w:r w:rsidRPr="00207322">
              <w:rPr>
                <w:rFonts w:asciiTheme="minorEastAsia" w:hAnsiTheme="minorEastAsia"/>
                <w:b/>
                <w:szCs w:val="21"/>
              </w:rPr>
              <w:fldChar w:fldCharType="separate"/>
            </w:r>
            <w:r>
              <w:rPr>
                <w:rFonts w:asciiTheme="minorEastAsia" w:hAnsiTheme="minorEastAsia" w:hint="eastAsia"/>
                <w:b/>
                <w:szCs w:val="21"/>
              </w:rPr>
              <w:t>1</w:t>
            </w:r>
            <w:r>
              <w:rPr>
                <w:rFonts w:asciiTheme="minorEastAsia" w:hAnsiTheme="minorEastAsia" w:hint="eastAsia"/>
                <w:b/>
                <w:szCs w:val="21"/>
              </w:rPr>
              <w:t>0</w:t>
            </w:r>
            <w:r w:rsidRPr="00207322">
              <w:rPr>
                <w:rFonts w:asciiTheme="minorEastAsia" w:hAnsiTheme="minorEastAsia"/>
                <w:b/>
                <w:szCs w:val="21"/>
              </w:rPr>
              <w:t>00</w:t>
            </w:r>
            <w:r w:rsidRPr="00207322">
              <w:rPr>
                <w:rFonts w:asciiTheme="minorEastAsia" w:hAnsiTheme="minorEastAsia"/>
                <w:b/>
                <w:szCs w:val="21"/>
              </w:rPr>
              <w:fldChar w:fldCharType="end"/>
            </w:r>
          </w:p>
        </w:tc>
      </w:tr>
    </w:tbl>
    <w:p w:rsidR="00F4237D" w:rsidRDefault="00F4237D" w:rsidP="00F4237D">
      <w:pPr>
        <w:jc w:val="center"/>
        <w:rPr>
          <w:sz w:val="32"/>
          <w:szCs w:val="32"/>
        </w:rPr>
      </w:pPr>
    </w:p>
    <w:p w:rsidR="00F4237D" w:rsidRDefault="00F4237D" w:rsidP="00F4237D">
      <w:pPr>
        <w:widowControl/>
        <w:jc w:val="left"/>
        <w:rPr>
          <w:sz w:val="32"/>
          <w:szCs w:val="32"/>
        </w:rPr>
      </w:pPr>
      <w:r>
        <w:rPr>
          <w:sz w:val="32"/>
          <w:szCs w:val="32"/>
        </w:rPr>
        <w:br w:type="page"/>
      </w:r>
    </w:p>
    <w:p w:rsidR="00F4237D" w:rsidRDefault="00F4237D" w:rsidP="00F4237D">
      <w:pPr>
        <w:autoSpaceDE w:val="0"/>
        <w:autoSpaceDN w:val="0"/>
        <w:adjustRightInd w:val="0"/>
        <w:jc w:val="left"/>
        <w:rPr>
          <w:rFonts w:ascii="宋体" w:cs="宋体"/>
          <w:kern w:val="0"/>
          <w:sz w:val="24"/>
          <w:szCs w:val="24"/>
        </w:rPr>
      </w:pPr>
    </w:p>
    <w:p w:rsidR="00F4237D" w:rsidRPr="002D13B8" w:rsidRDefault="00EF0C44" w:rsidP="00F4237D">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1</w:t>
      </w:r>
      <w:r w:rsidR="00F4237D" w:rsidRPr="002D13B8">
        <w:rPr>
          <w:rFonts w:ascii="宋体" w:eastAsia="宋体" w:cs="宋体" w:hint="eastAsia"/>
          <w:b/>
          <w:kern w:val="0"/>
          <w:sz w:val="24"/>
          <w:szCs w:val="24"/>
        </w:rPr>
        <w:t>．中国古代史</w:t>
      </w:r>
    </w:p>
    <w:p w:rsidR="00F4237D" w:rsidRDefault="00F4237D" w:rsidP="00F4237D">
      <w:pPr>
        <w:autoSpaceDE w:val="0"/>
        <w:autoSpaceDN w:val="0"/>
        <w:adjustRightInd w:val="0"/>
        <w:jc w:val="left"/>
        <w:rPr>
          <w:rFonts w:ascii="宋体" w:eastAsia="宋体" w:cs="宋体"/>
          <w:kern w:val="0"/>
          <w:sz w:val="24"/>
          <w:szCs w:val="24"/>
        </w:rPr>
      </w:pPr>
      <w:r w:rsidRPr="00686240">
        <w:rPr>
          <w:rFonts w:ascii="宋体" w:eastAsia="宋体" w:cs="宋体" w:hint="eastAsia"/>
          <w:b/>
          <w:kern w:val="0"/>
          <w:sz w:val="24"/>
          <w:szCs w:val="24"/>
        </w:rPr>
        <w:t>课程简介：</w:t>
      </w:r>
      <w:r>
        <w:rPr>
          <w:rFonts w:ascii="宋体" w:eastAsia="宋体" w:cs="宋体" w:hint="eastAsia"/>
          <w:kern w:val="0"/>
          <w:sz w:val="24"/>
          <w:szCs w:val="24"/>
        </w:rPr>
        <w:t>本课程从人类社会的起源谈起，历数夏、商、</w:t>
      </w:r>
      <w:proofErr w:type="gramStart"/>
      <w:r>
        <w:rPr>
          <w:rFonts w:ascii="宋体" w:eastAsia="宋体" w:cs="宋体" w:hint="eastAsia"/>
          <w:kern w:val="0"/>
          <w:sz w:val="24"/>
          <w:szCs w:val="24"/>
        </w:rPr>
        <w:t>周国家</w:t>
      </w:r>
      <w:proofErr w:type="gramEnd"/>
      <w:r>
        <w:rPr>
          <w:rFonts w:ascii="宋体" w:eastAsia="宋体" w:cs="宋体" w:hint="eastAsia"/>
          <w:kern w:val="0"/>
          <w:sz w:val="24"/>
          <w:szCs w:val="24"/>
        </w:rPr>
        <w:t>的建立，春秋战国的动荡，梳理秦汉、三国、魏晋、隋唐、宋元明清朝代的更替，深入浅出地描绘了各朝各代的政治经济文化及社会状况，让学生对中国的过去有一个全貌式的了解。</w:t>
      </w:r>
    </w:p>
    <w:p w:rsidR="00F4237D" w:rsidRDefault="00F4237D" w:rsidP="00F4237D">
      <w:pPr>
        <w:autoSpaceDE w:val="0"/>
        <w:autoSpaceDN w:val="0"/>
        <w:adjustRightInd w:val="0"/>
        <w:jc w:val="left"/>
        <w:rPr>
          <w:rFonts w:ascii="宋体" w:cs="宋体"/>
          <w:kern w:val="0"/>
          <w:sz w:val="24"/>
          <w:szCs w:val="24"/>
        </w:rPr>
      </w:pPr>
      <w:r w:rsidRPr="00686240">
        <w:rPr>
          <w:rFonts w:ascii="宋体" w:eastAsia="宋体" w:cs="宋体" w:hint="eastAsia"/>
          <w:b/>
          <w:kern w:val="0"/>
          <w:sz w:val="24"/>
          <w:szCs w:val="24"/>
        </w:rPr>
        <w:t>教师简介：</w:t>
      </w:r>
      <w:r>
        <w:rPr>
          <w:rFonts w:ascii="宋体" w:eastAsia="宋体" w:cs="宋体" w:hint="eastAsia"/>
          <w:kern w:val="0"/>
          <w:sz w:val="24"/>
          <w:szCs w:val="24"/>
        </w:rPr>
        <w:t>李鸿宾，中央民族大学，教授。</w:t>
      </w:r>
    </w:p>
    <w:p w:rsidR="00F4237D" w:rsidRPr="00A75886" w:rsidRDefault="00F4237D" w:rsidP="00F4237D">
      <w:pPr>
        <w:autoSpaceDE w:val="0"/>
        <w:autoSpaceDN w:val="0"/>
        <w:adjustRightInd w:val="0"/>
        <w:jc w:val="left"/>
        <w:rPr>
          <w:rFonts w:ascii="宋体" w:cs="宋体"/>
          <w:kern w:val="0"/>
          <w:sz w:val="24"/>
          <w:szCs w:val="24"/>
        </w:rPr>
      </w:pPr>
    </w:p>
    <w:p w:rsidR="00EF0C44" w:rsidRPr="00666085" w:rsidRDefault="00EF0C44" w:rsidP="00EF0C44">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2</w:t>
      </w:r>
      <w:r w:rsidRPr="00666085">
        <w:rPr>
          <w:rFonts w:ascii="宋体" w:eastAsia="宋体" w:cs="宋体" w:hint="eastAsia"/>
          <w:b/>
          <w:kern w:val="0"/>
          <w:sz w:val="24"/>
          <w:szCs w:val="24"/>
        </w:rPr>
        <w:t>．西方文化名著导读</w:t>
      </w:r>
    </w:p>
    <w:p w:rsidR="00EF0C44" w:rsidRDefault="00EF0C44" w:rsidP="00EF0C44">
      <w:pPr>
        <w:autoSpaceDE w:val="0"/>
        <w:autoSpaceDN w:val="0"/>
        <w:adjustRightInd w:val="0"/>
        <w:jc w:val="left"/>
        <w:rPr>
          <w:rFonts w:ascii="宋体" w:eastAsia="宋体" w:cs="宋体"/>
          <w:kern w:val="0"/>
          <w:sz w:val="24"/>
          <w:szCs w:val="24"/>
        </w:rPr>
      </w:pPr>
      <w:r w:rsidRPr="00666085">
        <w:rPr>
          <w:rFonts w:ascii="宋体" w:eastAsia="宋体" w:cs="宋体" w:hint="eastAsia"/>
          <w:b/>
          <w:kern w:val="0"/>
          <w:sz w:val="24"/>
          <w:szCs w:val="24"/>
        </w:rPr>
        <w:t>课程简介：</w:t>
      </w:r>
      <w:r>
        <w:rPr>
          <w:rFonts w:ascii="宋体" w:eastAsia="宋体" w:cs="宋体" w:hint="eastAsia"/>
          <w:kern w:val="0"/>
          <w:sz w:val="24"/>
          <w:szCs w:val="24"/>
        </w:rPr>
        <w:t>本课程对柏拉图的《理想国》、奥古斯丁的《忏悔录》、马基雅维利的《君主论》、马克思•韦伯的《新教伦理与资本主义精神》等十余部西方经典著作进行了深入浅出的导读，以人性、人生、良知、美好生活、理想等重要问题为导入，消除学生对“名著艰深”的畏惧，激发阅读的兴趣。</w:t>
      </w:r>
    </w:p>
    <w:p w:rsidR="00EF0C44" w:rsidRPr="00666085" w:rsidRDefault="00EF0C44" w:rsidP="00EF0C44">
      <w:pPr>
        <w:autoSpaceDE w:val="0"/>
        <w:autoSpaceDN w:val="0"/>
        <w:adjustRightInd w:val="0"/>
        <w:jc w:val="left"/>
        <w:rPr>
          <w:sz w:val="32"/>
          <w:szCs w:val="32"/>
        </w:rPr>
      </w:pPr>
      <w:r w:rsidRPr="00666085">
        <w:rPr>
          <w:rFonts w:ascii="宋体" w:eastAsia="宋体" w:cs="宋体" w:hint="eastAsia"/>
          <w:b/>
          <w:kern w:val="0"/>
          <w:sz w:val="24"/>
          <w:szCs w:val="24"/>
        </w:rPr>
        <w:t>教师简介：</w:t>
      </w:r>
      <w:r>
        <w:rPr>
          <w:rFonts w:ascii="宋体" w:eastAsia="宋体" w:cs="宋体" w:hint="eastAsia"/>
          <w:kern w:val="0"/>
          <w:sz w:val="24"/>
          <w:szCs w:val="24"/>
        </w:rPr>
        <w:t>彭刚，清华大学，教授。</w:t>
      </w:r>
    </w:p>
    <w:p w:rsidR="00EF0C44" w:rsidRDefault="00EF0C44" w:rsidP="00F4237D">
      <w:pPr>
        <w:autoSpaceDE w:val="0"/>
        <w:autoSpaceDN w:val="0"/>
        <w:adjustRightInd w:val="0"/>
        <w:jc w:val="left"/>
        <w:rPr>
          <w:rFonts w:ascii="宋体" w:cs="宋体" w:hint="eastAsia"/>
          <w:b/>
          <w:kern w:val="0"/>
          <w:sz w:val="24"/>
          <w:szCs w:val="24"/>
        </w:rPr>
      </w:pPr>
    </w:p>
    <w:p w:rsidR="005B7578" w:rsidRPr="00FB7132" w:rsidRDefault="005B7578" w:rsidP="005B7578">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3</w:t>
      </w:r>
      <w:r w:rsidRPr="00FB7132">
        <w:rPr>
          <w:rFonts w:ascii="宋体" w:eastAsia="宋体" w:cs="宋体" w:hint="eastAsia"/>
          <w:b/>
          <w:kern w:val="0"/>
          <w:sz w:val="24"/>
          <w:szCs w:val="24"/>
        </w:rPr>
        <w:t>．口才艺术与社交礼仪</w:t>
      </w:r>
    </w:p>
    <w:p w:rsidR="005B7578" w:rsidRDefault="005B7578" w:rsidP="005B7578">
      <w:pPr>
        <w:autoSpaceDE w:val="0"/>
        <w:autoSpaceDN w:val="0"/>
        <w:adjustRightInd w:val="0"/>
        <w:jc w:val="left"/>
        <w:rPr>
          <w:rFonts w:ascii="宋体" w:eastAsia="宋体" w:cs="宋体"/>
          <w:kern w:val="0"/>
          <w:sz w:val="24"/>
          <w:szCs w:val="24"/>
        </w:rPr>
      </w:pPr>
      <w:r w:rsidRPr="00FB7132">
        <w:rPr>
          <w:rFonts w:ascii="宋体" w:eastAsia="宋体" w:cs="宋体" w:hint="eastAsia"/>
          <w:b/>
          <w:kern w:val="0"/>
          <w:sz w:val="24"/>
          <w:szCs w:val="24"/>
        </w:rPr>
        <w:t>课程简介：</w:t>
      </w:r>
      <w:r>
        <w:rPr>
          <w:rFonts w:ascii="宋体" w:eastAsia="宋体" w:cs="宋体" w:hint="eastAsia"/>
          <w:kern w:val="0"/>
          <w:sz w:val="24"/>
          <w:szCs w:val="24"/>
        </w:rPr>
        <w:t>本课程以实际应用性和参与体验性为主要特色，通过基本理论和实际技巧的学习，使学生了解社交礼仪的基本常识，提高学生的实际社交能力以及语言表达能力，从而在不同的交际环境和生活场景中都能够成功与人交流沟通并展现自我，提升自身修养、人格魅力和文化内涵。</w:t>
      </w:r>
    </w:p>
    <w:p w:rsidR="005B7578" w:rsidRDefault="005B7578" w:rsidP="005B7578">
      <w:pPr>
        <w:autoSpaceDE w:val="0"/>
        <w:autoSpaceDN w:val="0"/>
        <w:adjustRightInd w:val="0"/>
        <w:jc w:val="left"/>
        <w:rPr>
          <w:rFonts w:ascii="宋体" w:cs="宋体"/>
          <w:kern w:val="0"/>
          <w:sz w:val="24"/>
          <w:szCs w:val="24"/>
        </w:rPr>
      </w:pPr>
      <w:r w:rsidRPr="00FB7132">
        <w:rPr>
          <w:rFonts w:ascii="宋体" w:eastAsia="宋体" w:cs="宋体" w:hint="eastAsia"/>
          <w:b/>
          <w:kern w:val="0"/>
          <w:sz w:val="24"/>
          <w:szCs w:val="24"/>
        </w:rPr>
        <w:t>教师简介：</w:t>
      </w:r>
      <w:r>
        <w:rPr>
          <w:rFonts w:ascii="宋体" w:eastAsia="宋体" w:cs="宋体" w:hint="eastAsia"/>
          <w:kern w:val="0"/>
          <w:sz w:val="24"/>
          <w:szCs w:val="24"/>
        </w:rPr>
        <w:t>艾跃进，南开大学，教授。</w:t>
      </w:r>
    </w:p>
    <w:p w:rsidR="005B7578" w:rsidRDefault="005B7578" w:rsidP="005B7578">
      <w:pPr>
        <w:autoSpaceDE w:val="0"/>
        <w:autoSpaceDN w:val="0"/>
        <w:adjustRightInd w:val="0"/>
        <w:jc w:val="left"/>
        <w:rPr>
          <w:rFonts w:ascii="宋体" w:cs="宋体" w:hint="eastAsia"/>
          <w:kern w:val="0"/>
          <w:sz w:val="24"/>
          <w:szCs w:val="24"/>
        </w:rPr>
      </w:pPr>
    </w:p>
    <w:p w:rsidR="00FF7CE7" w:rsidRPr="00FF7CE7" w:rsidRDefault="00FF7CE7" w:rsidP="00FF7CE7">
      <w:pPr>
        <w:autoSpaceDE w:val="0"/>
        <w:autoSpaceDN w:val="0"/>
        <w:adjustRightInd w:val="0"/>
        <w:jc w:val="left"/>
        <w:rPr>
          <w:rFonts w:ascii="宋体" w:eastAsia="宋体" w:cs="宋体"/>
          <w:b/>
          <w:kern w:val="0"/>
          <w:sz w:val="24"/>
          <w:szCs w:val="24"/>
        </w:rPr>
      </w:pPr>
      <w:r w:rsidRPr="00FF7CE7">
        <w:rPr>
          <w:rFonts w:ascii="宋体" w:eastAsia="宋体" w:cs="宋体" w:hint="eastAsia"/>
          <w:b/>
          <w:kern w:val="0"/>
          <w:sz w:val="24"/>
          <w:szCs w:val="24"/>
        </w:rPr>
        <w:t>4</w:t>
      </w:r>
      <w:r w:rsidRPr="00FF7CE7">
        <w:rPr>
          <w:rFonts w:ascii="宋体" w:eastAsia="宋体" w:cs="宋体"/>
          <w:b/>
          <w:kern w:val="0"/>
          <w:sz w:val="24"/>
          <w:szCs w:val="24"/>
        </w:rPr>
        <w:t xml:space="preserve">. </w:t>
      </w:r>
      <w:r w:rsidRPr="00FF7CE7">
        <w:rPr>
          <w:rFonts w:ascii="宋体" w:eastAsia="宋体" w:cs="宋体" w:hint="eastAsia"/>
          <w:b/>
          <w:kern w:val="0"/>
          <w:sz w:val="24"/>
          <w:szCs w:val="24"/>
        </w:rPr>
        <w:t>法语学习与法国文化</w:t>
      </w:r>
    </w:p>
    <w:p w:rsidR="00FF7CE7" w:rsidRDefault="00FF7CE7" w:rsidP="00FF7CE7">
      <w:pPr>
        <w:autoSpaceDE w:val="0"/>
        <w:autoSpaceDN w:val="0"/>
        <w:adjustRightInd w:val="0"/>
        <w:jc w:val="left"/>
        <w:rPr>
          <w:rFonts w:ascii="SimSun" w:eastAsia="SimSun" w:cs="SimSun"/>
          <w:kern w:val="0"/>
          <w:sz w:val="24"/>
          <w:szCs w:val="24"/>
        </w:rPr>
      </w:pPr>
      <w:r w:rsidRPr="00FF7CE7">
        <w:rPr>
          <w:rFonts w:ascii="宋体" w:eastAsia="宋体" w:cs="宋体" w:hint="eastAsia"/>
          <w:b/>
          <w:kern w:val="0"/>
          <w:sz w:val="24"/>
          <w:szCs w:val="24"/>
        </w:rPr>
        <w:t>课程简介：</w:t>
      </w:r>
      <w:r>
        <w:rPr>
          <w:rFonts w:ascii="SimSun" w:eastAsia="SimSun" w:cs="SimSun" w:hint="eastAsia"/>
          <w:kern w:val="0"/>
          <w:sz w:val="24"/>
          <w:szCs w:val="24"/>
        </w:rPr>
        <w:t>本课系列地介绍了法国文化、中法文化的差异、法语重要知识点、如何在短时间内提高法语水平，为即将去法国留学的学子提供了参考。</w:t>
      </w:r>
    </w:p>
    <w:p w:rsidR="000479C5" w:rsidRDefault="00FF7CE7" w:rsidP="00FF7CE7">
      <w:pPr>
        <w:autoSpaceDE w:val="0"/>
        <w:autoSpaceDN w:val="0"/>
        <w:adjustRightInd w:val="0"/>
        <w:jc w:val="left"/>
        <w:rPr>
          <w:rFonts w:ascii="SimSun" w:cs="SimSun" w:hint="eastAsia"/>
          <w:kern w:val="0"/>
          <w:sz w:val="24"/>
          <w:szCs w:val="24"/>
        </w:rPr>
      </w:pPr>
      <w:r w:rsidRPr="00FF7CE7">
        <w:rPr>
          <w:rFonts w:ascii="宋体" w:eastAsia="宋体" w:cs="宋体" w:hint="eastAsia"/>
          <w:b/>
          <w:kern w:val="0"/>
          <w:sz w:val="24"/>
          <w:szCs w:val="24"/>
        </w:rPr>
        <w:t>教师简介：</w:t>
      </w:r>
      <w:r>
        <w:rPr>
          <w:rFonts w:ascii="SimSun" w:eastAsia="SimSun" w:cs="SimSun" w:hint="eastAsia"/>
          <w:kern w:val="0"/>
          <w:sz w:val="24"/>
          <w:szCs w:val="24"/>
        </w:rPr>
        <w:t>马晓宏，北京外国语大学，教授。</w:t>
      </w:r>
    </w:p>
    <w:p w:rsidR="00FF7CE7" w:rsidRPr="00FF7CE7" w:rsidRDefault="00FF7CE7" w:rsidP="00FF7CE7">
      <w:pPr>
        <w:autoSpaceDE w:val="0"/>
        <w:autoSpaceDN w:val="0"/>
        <w:adjustRightInd w:val="0"/>
        <w:jc w:val="left"/>
        <w:rPr>
          <w:rFonts w:ascii="宋体" w:cs="宋体"/>
          <w:kern w:val="0"/>
          <w:sz w:val="24"/>
          <w:szCs w:val="24"/>
        </w:rPr>
      </w:pPr>
    </w:p>
    <w:p w:rsidR="000479C5" w:rsidRPr="00666085" w:rsidRDefault="006F18A8" w:rsidP="000479C5">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5</w:t>
      </w:r>
      <w:r w:rsidR="000479C5" w:rsidRPr="00666085">
        <w:rPr>
          <w:rFonts w:ascii="宋体" w:eastAsia="宋体" w:cs="宋体" w:hint="eastAsia"/>
          <w:b/>
          <w:kern w:val="0"/>
          <w:sz w:val="24"/>
          <w:szCs w:val="24"/>
        </w:rPr>
        <w:t>．中华民族精神</w:t>
      </w:r>
    </w:p>
    <w:p w:rsidR="000479C5" w:rsidRDefault="000479C5" w:rsidP="000479C5">
      <w:pPr>
        <w:autoSpaceDE w:val="0"/>
        <w:autoSpaceDN w:val="0"/>
        <w:adjustRightInd w:val="0"/>
        <w:jc w:val="left"/>
        <w:rPr>
          <w:rFonts w:ascii="宋体" w:eastAsia="宋体" w:cs="宋体"/>
          <w:kern w:val="0"/>
          <w:sz w:val="24"/>
          <w:szCs w:val="24"/>
        </w:rPr>
      </w:pPr>
      <w:r w:rsidRPr="00666085">
        <w:rPr>
          <w:rFonts w:ascii="宋体" w:eastAsia="宋体" w:cs="宋体" w:hint="eastAsia"/>
          <w:b/>
          <w:kern w:val="0"/>
          <w:sz w:val="24"/>
          <w:szCs w:val="24"/>
        </w:rPr>
        <w:t>课程简介：</w:t>
      </w:r>
      <w:r>
        <w:rPr>
          <w:rFonts w:ascii="宋体" w:eastAsia="宋体" w:cs="宋体" w:hint="eastAsia"/>
          <w:kern w:val="0"/>
          <w:sz w:val="24"/>
          <w:szCs w:val="24"/>
        </w:rPr>
        <w:t>本课程从反思与建构、比较与融通、寻根与探源、传承与发展等多个方面阐释了中华民族精神，并深入分析了全球化背景下各国民族精神的现代转化问题。旨在让学生理解在传承与创新中，我们如何凝聚与实践中华民族的伟大精神。</w:t>
      </w:r>
    </w:p>
    <w:p w:rsidR="000479C5" w:rsidRDefault="000479C5" w:rsidP="000479C5">
      <w:pPr>
        <w:autoSpaceDE w:val="0"/>
        <w:autoSpaceDN w:val="0"/>
        <w:adjustRightInd w:val="0"/>
        <w:jc w:val="left"/>
        <w:rPr>
          <w:rFonts w:ascii="宋体" w:cs="宋体"/>
          <w:kern w:val="0"/>
          <w:sz w:val="24"/>
          <w:szCs w:val="24"/>
        </w:rPr>
      </w:pPr>
      <w:r w:rsidRPr="00666085">
        <w:rPr>
          <w:rFonts w:ascii="宋体" w:eastAsia="宋体" w:cs="宋体" w:hint="eastAsia"/>
          <w:b/>
          <w:kern w:val="0"/>
          <w:sz w:val="24"/>
          <w:szCs w:val="24"/>
        </w:rPr>
        <w:t>教师简介：</w:t>
      </w:r>
      <w:r>
        <w:rPr>
          <w:rFonts w:ascii="宋体" w:eastAsia="宋体" w:cs="宋体" w:hint="eastAsia"/>
          <w:kern w:val="0"/>
          <w:sz w:val="24"/>
          <w:szCs w:val="24"/>
        </w:rPr>
        <w:t>杜志章，华中科技大学，副教授；李太平，华中科技大学，教授；黄长义，华中科技大学，教授；欧阳康，华中科技大学，教授；</w:t>
      </w:r>
      <w:proofErr w:type="gramStart"/>
      <w:r>
        <w:rPr>
          <w:rFonts w:ascii="宋体" w:eastAsia="宋体" w:cs="宋体" w:hint="eastAsia"/>
          <w:kern w:val="0"/>
          <w:sz w:val="24"/>
          <w:szCs w:val="24"/>
        </w:rPr>
        <w:t>栗志刚</w:t>
      </w:r>
      <w:proofErr w:type="gramEnd"/>
      <w:r>
        <w:rPr>
          <w:rFonts w:ascii="宋体" w:eastAsia="宋体" w:cs="宋体" w:hint="eastAsia"/>
          <w:kern w:val="0"/>
          <w:sz w:val="24"/>
          <w:szCs w:val="24"/>
        </w:rPr>
        <w:t>，华中科技大学，副教授。</w:t>
      </w:r>
    </w:p>
    <w:p w:rsidR="000479C5" w:rsidRDefault="000479C5" w:rsidP="00F4237D">
      <w:pPr>
        <w:autoSpaceDE w:val="0"/>
        <w:autoSpaceDN w:val="0"/>
        <w:adjustRightInd w:val="0"/>
        <w:jc w:val="left"/>
        <w:rPr>
          <w:rFonts w:ascii="宋体" w:cs="宋体" w:hint="eastAsia"/>
          <w:b/>
          <w:kern w:val="0"/>
          <w:sz w:val="24"/>
          <w:szCs w:val="24"/>
        </w:rPr>
      </w:pPr>
    </w:p>
    <w:p w:rsidR="006F18A8" w:rsidRPr="00686240" w:rsidRDefault="006F18A8" w:rsidP="006F18A8">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6</w:t>
      </w:r>
      <w:r w:rsidRPr="00686240">
        <w:rPr>
          <w:rFonts w:ascii="宋体" w:eastAsia="宋体" w:cs="宋体" w:hint="eastAsia"/>
          <w:b/>
          <w:kern w:val="0"/>
          <w:sz w:val="24"/>
          <w:szCs w:val="24"/>
        </w:rPr>
        <w:t>．考古发现与探索</w:t>
      </w:r>
    </w:p>
    <w:p w:rsidR="006F18A8" w:rsidRDefault="006F18A8" w:rsidP="006F18A8">
      <w:pPr>
        <w:autoSpaceDE w:val="0"/>
        <w:autoSpaceDN w:val="0"/>
        <w:adjustRightInd w:val="0"/>
        <w:jc w:val="left"/>
        <w:rPr>
          <w:rFonts w:ascii="宋体" w:eastAsia="宋体" w:cs="宋体"/>
          <w:kern w:val="0"/>
          <w:sz w:val="24"/>
          <w:szCs w:val="24"/>
        </w:rPr>
      </w:pPr>
      <w:r w:rsidRPr="00686240">
        <w:rPr>
          <w:rFonts w:ascii="宋体" w:eastAsia="宋体" w:cs="宋体" w:hint="eastAsia"/>
          <w:b/>
          <w:kern w:val="0"/>
          <w:sz w:val="24"/>
          <w:szCs w:val="24"/>
        </w:rPr>
        <w:t>课程简介：</w:t>
      </w:r>
      <w:r>
        <w:rPr>
          <w:rFonts w:ascii="宋体" w:eastAsia="宋体" w:cs="宋体" w:hint="eastAsia"/>
          <w:kern w:val="0"/>
          <w:sz w:val="24"/>
          <w:szCs w:val="24"/>
        </w:rPr>
        <w:t>探索人类的起源，揭示文明的谜题，是考古学带给每个人的最大诱惑。本课程将告诉你考古之旅的必要装备，涵盖考古学的研究对象、理论、方法、现状及发展，并带你一窥中外考古文物的辉煌，领略原汁原味的上古历史。</w:t>
      </w:r>
    </w:p>
    <w:p w:rsidR="006F18A8" w:rsidRDefault="006F18A8" w:rsidP="006F18A8">
      <w:pPr>
        <w:autoSpaceDE w:val="0"/>
        <w:autoSpaceDN w:val="0"/>
        <w:adjustRightInd w:val="0"/>
        <w:jc w:val="left"/>
        <w:rPr>
          <w:rFonts w:ascii="宋体" w:cs="宋体"/>
          <w:kern w:val="0"/>
          <w:sz w:val="24"/>
          <w:szCs w:val="24"/>
        </w:rPr>
      </w:pPr>
      <w:r w:rsidRPr="00686240">
        <w:rPr>
          <w:rFonts w:ascii="宋体" w:eastAsia="宋体" w:cs="宋体" w:hint="eastAsia"/>
          <w:b/>
          <w:kern w:val="0"/>
          <w:sz w:val="24"/>
          <w:szCs w:val="24"/>
        </w:rPr>
        <w:t>教师简介：</w:t>
      </w:r>
      <w:r>
        <w:rPr>
          <w:rFonts w:ascii="宋体" w:eastAsia="宋体" w:cs="宋体" w:hint="eastAsia"/>
          <w:kern w:val="0"/>
          <w:sz w:val="24"/>
          <w:szCs w:val="24"/>
        </w:rPr>
        <w:t>高蒙河，复旦大学，教授。</w:t>
      </w:r>
    </w:p>
    <w:p w:rsidR="006F18A8" w:rsidRDefault="006F18A8" w:rsidP="00F4237D">
      <w:pPr>
        <w:autoSpaceDE w:val="0"/>
        <w:autoSpaceDN w:val="0"/>
        <w:adjustRightInd w:val="0"/>
        <w:jc w:val="left"/>
        <w:rPr>
          <w:rFonts w:ascii="宋体" w:cs="宋体" w:hint="eastAsia"/>
          <w:b/>
          <w:kern w:val="0"/>
          <w:sz w:val="24"/>
          <w:szCs w:val="24"/>
        </w:rPr>
      </w:pPr>
    </w:p>
    <w:p w:rsidR="00F4237D" w:rsidRPr="00A75886" w:rsidRDefault="006F18A8" w:rsidP="00F4237D">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7</w:t>
      </w:r>
      <w:r w:rsidR="00F4237D" w:rsidRPr="00A75886">
        <w:rPr>
          <w:rFonts w:ascii="宋体" w:eastAsia="宋体" w:cs="宋体" w:hint="eastAsia"/>
          <w:b/>
          <w:kern w:val="0"/>
          <w:sz w:val="24"/>
          <w:szCs w:val="24"/>
        </w:rPr>
        <w:t>．社会心理学</w:t>
      </w:r>
    </w:p>
    <w:p w:rsidR="00F4237D" w:rsidRDefault="00F4237D" w:rsidP="00F4237D">
      <w:pPr>
        <w:autoSpaceDE w:val="0"/>
        <w:autoSpaceDN w:val="0"/>
        <w:adjustRightInd w:val="0"/>
        <w:jc w:val="left"/>
        <w:rPr>
          <w:rFonts w:ascii="宋体" w:eastAsia="宋体" w:cs="宋体"/>
          <w:kern w:val="0"/>
          <w:sz w:val="24"/>
          <w:szCs w:val="24"/>
        </w:rPr>
      </w:pPr>
      <w:r w:rsidRPr="00686240">
        <w:rPr>
          <w:rFonts w:ascii="宋体" w:eastAsia="宋体" w:cs="宋体" w:hint="eastAsia"/>
          <w:b/>
          <w:kern w:val="0"/>
          <w:sz w:val="24"/>
          <w:szCs w:val="24"/>
        </w:rPr>
        <w:t>课程简介：</w:t>
      </w:r>
      <w:r>
        <w:rPr>
          <w:rFonts w:ascii="宋体" w:eastAsia="宋体" w:cs="宋体" w:hint="eastAsia"/>
          <w:kern w:val="0"/>
          <w:sz w:val="24"/>
          <w:szCs w:val="24"/>
        </w:rPr>
        <w:t>社会心理学是研究个体和群体的社会心理现象的心理学分支。本课程</w:t>
      </w:r>
      <w:r>
        <w:rPr>
          <w:rFonts w:ascii="宋体" w:eastAsia="宋体" w:cs="宋体" w:hint="eastAsia"/>
          <w:kern w:val="0"/>
          <w:sz w:val="24"/>
          <w:szCs w:val="24"/>
        </w:rPr>
        <w:lastRenderedPageBreak/>
        <w:t>主要介绍了社会态度、社会心理学的历史理论、社会化、群体心理、社会的角色、人际关系、自我意识和社会影响等内容。</w:t>
      </w:r>
    </w:p>
    <w:p w:rsidR="00F4237D" w:rsidRDefault="00F4237D" w:rsidP="00F4237D">
      <w:pPr>
        <w:autoSpaceDE w:val="0"/>
        <w:autoSpaceDN w:val="0"/>
        <w:adjustRightInd w:val="0"/>
        <w:jc w:val="left"/>
        <w:rPr>
          <w:rFonts w:ascii="宋体" w:cs="宋体"/>
          <w:kern w:val="0"/>
          <w:sz w:val="24"/>
          <w:szCs w:val="24"/>
        </w:rPr>
      </w:pPr>
      <w:r w:rsidRPr="00686240">
        <w:rPr>
          <w:rFonts w:ascii="宋体" w:eastAsia="宋体" w:cs="宋体" w:hint="eastAsia"/>
          <w:b/>
          <w:kern w:val="0"/>
          <w:sz w:val="24"/>
          <w:szCs w:val="24"/>
        </w:rPr>
        <w:t>教师简介：</w:t>
      </w:r>
      <w:r>
        <w:rPr>
          <w:rFonts w:ascii="宋体" w:eastAsia="宋体" w:cs="宋体" w:hint="eastAsia"/>
          <w:kern w:val="0"/>
          <w:sz w:val="24"/>
          <w:szCs w:val="24"/>
        </w:rPr>
        <w:t>李强，南开大学，教授；管健，南开大学</w:t>
      </w:r>
      <w:r>
        <w:rPr>
          <w:rFonts w:ascii="宋体" w:eastAsia="宋体" w:cs="宋体"/>
          <w:kern w:val="0"/>
          <w:sz w:val="24"/>
          <w:szCs w:val="24"/>
        </w:rPr>
        <w:t>,</w:t>
      </w:r>
      <w:r>
        <w:rPr>
          <w:rFonts w:ascii="宋体" w:eastAsia="宋体" w:cs="宋体" w:hint="eastAsia"/>
          <w:kern w:val="0"/>
          <w:sz w:val="24"/>
          <w:szCs w:val="24"/>
        </w:rPr>
        <w:t>副教授；乐国安，南开大学，教授；汪新建，南开大学，教授；周一骑，南开大学，教授。</w:t>
      </w:r>
    </w:p>
    <w:p w:rsidR="00F4237D" w:rsidRDefault="00F4237D" w:rsidP="00F4237D">
      <w:pPr>
        <w:autoSpaceDE w:val="0"/>
        <w:autoSpaceDN w:val="0"/>
        <w:adjustRightInd w:val="0"/>
        <w:jc w:val="left"/>
        <w:rPr>
          <w:rFonts w:ascii="宋体" w:cs="宋体"/>
          <w:kern w:val="0"/>
          <w:sz w:val="24"/>
          <w:szCs w:val="24"/>
        </w:rPr>
      </w:pPr>
    </w:p>
    <w:p w:rsidR="006F18A8" w:rsidRPr="00B75379" w:rsidRDefault="006F18A8" w:rsidP="006F18A8">
      <w:pPr>
        <w:autoSpaceDE w:val="0"/>
        <w:autoSpaceDN w:val="0"/>
        <w:adjustRightInd w:val="0"/>
        <w:jc w:val="left"/>
        <w:rPr>
          <w:rFonts w:ascii="宋体" w:cs="宋体"/>
          <w:b/>
          <w:kern w:val="0"/>
          <w:sz w:val="24"/>
          <w:szCs w:val="24"/>
        </w:rPr>
      </w:pPr>
      <w:r>
        <w:rPr>
          <w:rFonts w:ascii="宋体" w:cs="宋体" w:hint="eastAsia"/>
          <w:b/>
          <w:kern w:val="0"/>
          <w:sz w:val="24"/>
          <w:szCs w:val="24"/>
        </w:rPr>
        <w:t>8</w:t>
      </w:r>
      <w:r w:rsidRPr="00B75379">
        <w:rPr>
          <w:rFonts w:ascii="宋体" w:eastAsia="宋体" w:cs="宋体" w:hint="eastAsia"/>
          <w:b/>
          <w:kern w:val="0"/>
          <w:sz w:val="24"/>
          <w:szCs w:val="24"/>
        </w:rPr>
        <w:t>．中华诗词之美</w:t>
      </w:r>
    </w:p>
    <w:p w:rsidR="006F18A8" w:rsidRPr="004112FA" w:rsidRDefault="006F18A8" w:rsidP="006F18A8">
      <w:pPr>
        <w:autoSpaceDE w:val="0"/>
        <w:autoSpaceDN w:val="0"/>
        <w:adjustRightInd w:val="0"/>
        <w:jc w:val="left"/>
        <w:rPr>
          <w:rFonts w:ascii="宋体" w:eastAsia="宋体" w:cs="宋体"/>
          <w:b/>
          <w:kern w:val="0"/>
          <w:sz w:val="24"/>
          <w:szCs w:val="24"/>
        </w:rPr>
      </w:pPr>
      <w:r w:rsidRPr="00B75379">
        <w:rPr>
          <w:rFonts w:ascii="宋体" w:eastAsia="宋体" w:cs="宋体" w:hint="eastAsia"/>
          <w:b/>
          <w:kern w:val="0"/>
          <w:sz w:val="24"/>
          <w:szCs w:val="24"/>
        </w:rPr>
        <w:t>课程简介：</w:t>
      </w:r>
      <w:r>
        <w:rPr>
          <w:rFonts w:ascii="宋体" w:eastAsia="宋体" w:cs="宋体" w:hint="eastAsia"/>
          <w:kern w:val="0"/>
          <w:sz w:val="24"/>
          <w:szCs w:val="24"/>
        </w:rPr>
        <w:t>中华诗词滥觞于先秦，是有节奏、有韵律并富有感情色彩的一种语言艺术，也是世界上最古老、最基本的文学形式。严格的格律韵脚、凝练的语言、绵密的章法、充沛的情感以及丰富的意象是中华诗词美之所在。诗词也是中华数</w:t>
      </w:r>
      <w:r w:rsidRPr="004112FA">
        <w:rPr>
          <w:rFonts w:ascii="宋体" w:eastAsia="宋体" w:cs="宋体" w:hint="eastAsia"/>
          <w:kern w:val="0"/>
          <w:sz w:val="24"/>
          <w:szCs w:val="24"/>
        </w:rPr>
        <w:t>千年社会文化生活的缩影。</w:t>
      </w:r>
    </w:p>
    <w:p w:rsidR="006F18A8" w:rsidRPr="004112FA" w:rsidRDefault="006F18A8" w:rsidP="006F18A8">
      <w:pPr>
        <w:autoSpaceDE w:val="0"/>
        <w:autoSpaceDN w:val="0"/>
        <w:adjustRightInd w:val="0"/>
        <w:jc w:val="left"/>
        <w:rPr>
          <w:rFonts w:ascii="宋体" w:eastAsia="宋体" w:cs="宋体"/>
          <w:b/>
          <w:kern w:val="0"/>
          <w:sz w:val="24"/>
          <w:szCs w:val="24"/>
        </w:rPr>
      </w:pPr>
      <w:r w:rsidRPr="00B75379">
        <w:rPr>
          <w:rFonts w:ascii="宋体" w:eastAsia="宋体" w:cs="宋体" w:hint="eastAsia"/>
          <w:b/>
          <w:kern w:val="0"/>
          <w:sz w:val="24"/>
          <w:szCs w:val="24"/>
        </w:rPr>
        <w:t>教师简介：</w:t>
      </w:r>
      <w:r w:rsidRPr="004112FA">
        <w:rPr>
          <w:rFonts w:ascii="宋体" w:eastAsia="宋体" w:cs="宋体" w:hint="eastAsia"/>
          <w:b/>
          <w:kern w:val="0"/>
          <w:sz w:val="24"/>
          <w:szCs w:val="24"/>
        </w:rPr>
        <w:t>叶嘉莹，南开大学，教授。</w:t>
      </w:r>
    </w:p>
    <w:p w:rsidR="00F4237D" w:rsidRDefault="00F4237D" w:rsidP="00F4237D">
      <w:pPr>
        <w:autoSpaceDE w:val="0"/>
        <w:autoSpaceDN w:val="0"/>
        <w:adjustRightInd w:val="0"/>
        <w:jc w:val="left"/>
        <w:rPr>
          <w:rFonts w:ascii="宋体" w:cs="宋体" w:hint="eastAsia"/>
          <w:kern w:val="0"/>
          <w:sz w:val="24"/>
          <w:szCs w:val="24"/>
        </w:rPr>
      </w:pPr>
    </w:p>
    <w:p w:rsidR="000D1568" w:rsidRPr="000D1568" w:rsidRDefault="000D1568" w:rsidP="000D1568">
      <w:pPr>
        <w:autoSpaceDE w:val="0"/>
        <w:autoSpaceDN w:val="0"/>
        <w:adjustRightInd w:val="0"/>
        <w:jc w:val="left"/>
        <w:rPr>
          <w:rFonts w:ascii="宋体" w:cs="宋体"/>
          <w:b/>
          <w:kern w:val="0"/>
          <w:sz w:val="24"/>
          <w:szCs w:val="24"/>
        </w:rPr>
      </w:pPr>
      <w:r w:rsidRPr="000D1568">
        <w:rPr>
          <w:rFonts w:ascii="宋体" w:cs="宋体"/>
          <w:b/>
          <w:kern w:val="0"/>
          <w:sz w:val="24"/>
          <w:szCs w:val="24"/>
        </w:rPr>
        <w:t>9</w:t>
      </w:r>
      <w:r w:rsidRPr="000D1568">
        <w:rPr>
          <w:rFonts w:ascii="宋体" w:cs="宋体" w:hint="eastAsia"/>
          <w:b/>
          <w:kern w:val="0"/>
          <w:sz w:val="24"/>
          <w:szCs w:val="24"/>
        </w:rPr>
        <w:t>．音乐鉴赏</w:t>
      </w:r>
    </w:p>
    <w:p w:rsidR="000D1568" w:rsidRDefault="000D1568" w:rsidP="000D1568">
      <w:pPr>
        <w:autoSpaceDE w:val="0"/>
        <w:autoSpaceDN w:val="0"/>
        <w:adjustRightInd w:val="0"/>
        <w:jc w:val="left"/>
        <w:rPr>
          <w:rFonts w:ascii="SimSun" w:eastAsia="SimSun" w:cs="SimSun"/>
          <w:kern w:val="0"/>
          <w:sz w:val="24"/>
          <w:szCs w:val="24"/>
        </w:rPr>
      </w:pPr>
      <w:r w:rsidRPr="000D1568">
        <w:rPr>
          <w:rFonts w:ascii="宋体" w:eastAsia="宋体" w:cs="宋体" w:hint="eastAsia"/>
          <w:b/>
          <w:kern w:val="0"/>
          <w:sz w:val="24"/>
          <w:szCs w:val="24"/>
        </w:rPr>
        <w:t>课程简介：</w:t>
      </w:r>
      <w:r>
        <w:rPr>
          <w:rFonts w:ascii="SimSun" w:eastAsia="SimSun" w:cs="SimSun" w:hint="eastAsia"/>
          <w:kern w:val="0"/>
          <w:sz w:val="24"/>
          <w:szCs w:val="24"/>
        </w:rPr>
        <w:t>音乐能为人生增色添彩，没有音乐的人生是遗憾的人生。本课程用优美音乐打开你的耳朵，并从音乐表现的机制、阐释的权力、音乐欣赏的方式与层次等几个方面来引导学生把握音乐所表现的寓意，提升音乐修养。</w:t>
      </w:r>
    </w:p>
    <w:p w:rsidR="000D1568" w:rsidRDefault="000D1568" w:rsidP="000D1568">
      <w:pPr>
        <w:autoSpaceDE w:val="0"/>
        <w:autoSpaceDN w:val="0"/>
        <w:adjustRightInd w:val="0"/>
        <w:jc w:val="left"/>
        <w:rPr>
          <w:rFonts w:ascii="SimSun" w:cs="SimSun" w:hint="eastAsia"/>
          <w:kern w:val="0"/>
          <w:sz w:val="24"/>
          <w:szCs w:val="24"/>
        </w:rPr>
      </w:pPr>
      <w:r w:rsidRPr="000D1568">
        <w:rPr>
          <w:rFonts w:ascii="宋体" w:eastAsia="宋体" w:cs="宋体" w:hint="eastAsia"/>
          <w:b/>
          <w:kern w:val="0"/>
          <w:sz w:val="24"/>
          <w:szCs w:val="24"/>
        </w:rPr>
        <w:t>教师简介：</w:t>
      </w:r>
      <w:r>
        <w:rPr>
          <w:rFonts w:ascii="SimSun" w:eastAsia="SimSun" w:cs="SimSun" w:hint="eastAsia"/>
          <w:kern w:val="0"/>
          <w:sz w:val="24"/>
          <w:szCs w:val="24"/>
        </w:rPr>
        <w:t>周海宏，中央音乐学院，教授。</w:t>
      </w:r>
    </w:p>
    <w:p w:rsidR="000D1568" w:rsidRPr="000D1568" w:rsidRDefault="000D1568" w:rsidP="000D1568">
      <w:pPr>
        <w:autoSpaceDE w:val="0"/>
        <w:autoSpaceDN w:val="0"/>
        <w:adjustRightInd w:val="0"/>
        <w:jc w:val="left"/>
        <w:rPr>
          <w:rFonts w:ascii="宋体" w:cs="宋体"/>
          <w:kern w:val="0"/>
          <w:sz w:val="24"/>
          <w:szCs w:val="24"/>
        </w:rPr>
      </w:pPr>
    </w:p>
    <w:p w:rsidR="006F18A8" w:rsidRPr="0098682F" w:rsidRDefault="006F18A8" w:rsidP="006F18A8">
      <w:pPr>
        <w:autoSpaceDE w:val="0"/>
        <w:autoSpaceDN w:val="0"/>
        <w:adjustRightInd w:val="0"/>
        <w:jc w:val="left"/>
        <w:rPr>
          <w:rFonts w:ascii="宋体" w:eastAsia="宋体" w:cs="宋体"/>
          <w:b/>
          <w:kern w:val="0"/>
          <w:sz w:val="24"/>
          <w:szCs w:val="24"/>
        </w:rPr>
      </w:pPr>
      <w:r>
        <w:rPr>
          <w:rFonts w:ascii="宋体" w:eastAsia="宋体" w:cs="宋体" w:hint="eastAsia"/>
          <w:b/>
          <w:kern w:val="0"/>
          <w:sz w:val="24"/>
          <w:szCs w:val="24"/>
        </w:rPr>
        <w:t>10</w:t>
      </w:r>
      <w:r w:rsidRPr="0098682F">
        <w:rPr>
          <w:rFonts w:ascii="宋体" w:eastAsia="宋体" w:cs="宋体" w:hint="eastAsia"/>
          <w:b/>
          <w:kern w:val="0"/>
          <w:sz w:val="24"/>
          <w:szCs w:val="24"/>
        </w:rPr>
        <w:t>．世界建筑史</w:t>
      </w:r>
    </w:p>
    <w:p w:rsidR="006F18A8" w:rsidRDefault="006F18A8" w:rsidP="006F18A8">
      <w:pPr>
        <w:autoSpaceDE w:val="0"/>
        <w:autoSpaceDN w:val="0"/>
        <w:adjustRightInd w:val="0"/>
        <w:jc w:val="left"/>
        <w:rPr>
          <w:rFonts w:ascii="宋体" w:eastAsia="宋体" w:cs="宋体"/>
          <w:kern w:val="0"/>
          <w:sz w:val="24"/>
          <w:szCs w:val="24"/>
        </w:rPr>
      </w:pPr>
      <w:r w:rsidRPr="0032632C">
        <w:rPr>
          <w:rFonts w:ascii="宋体" w:eastAsia="宋体" w:cs="宋体" w:hint="eastAsia"/>
          <w:b/>
          <w:kern w:val="0"/>
          <w:sz w:val="24"/>
          <w:szCs w:val="24"/>
        </w:rPr>
        <w:t>课程简介：</w:t>
      </w:r>
      <w:r>
        <w:rPr>
          <w:rFonts w:ascii="宋体" w:eastAsia="宋体" w:cs="宋体" w:hint="eastAsia"/>
          <w:kern w:val="0"/>
          <w:sz w:val="24"/>
          <w:szCs w:val="24"/>
        </w:rPr>
        <w:t>人类从远古时期的凿洞而居，到今天的万丈高楼，期间经历了难以描述的艰辛与努力。一座伟大的建筑，容纳了人类物理力学的丰厚底蕴，彰显了人类手工业制造者的巧夺天工，承载了人类开拓创新的勇气与决心。每一座建筑背后都有一个动听的故事，每一座建筑的年轮都记载了一段鲜为人知的历史，每一座建筑的脚步都烙印了人类文明的辉煌。本课程介绍了世界著名建筑的历史发展进程，带领学生探寻神州城苑、东方灵光、地中海明珠等世界建筑遗产。</w:t>
      </w:r>
    </w:p>
    <w:p w:rsidR="006F18A8" w:rsidRDefault="006F18A8" w:rsidP="006F18A8">
      <w:pPr>
        <w:autoSpaceDE w:val="0"/>
        <w:autoSpaceDN w:val="0"/>
        <w:adjustRightInd w:val="0"/>
        <w:jc w:val="left"/>
        <w:rPr>
          <w:sz w:val="32"/>
          <w:szCs w:val="32"/>
        </w:rPr>
      </w:pPr>
      <w:r w:rsidRPr="0032632C">
        <w:rPr>
          <w:rFonts w:ascii="宋体" w:eastAsia="宋体" w:cs="宋体" w:hint="eastAsia"/>
          <w:b/>
          <w:kern w:val="0"/>
          <w:sz w:val="24"/>
          <w:szCs w:val="24"/>
        </w:rPr>
        <w:t>教师简介：</w:t>
      </w:r>
      <w:r>
        <w:rPr>
          <w:rFonts w:ascii="宋体" w:eastAsia="宋体" w:cs="宋体" w:hint="eastAsia"/>
          <w:kern w:val="0"/>
          <w:sz w:val="24"/>
          <w:szCs w:val="24"/>
        </w:rPr>
        <w:t>陈仲丹，南京大学，教授。</w:t>
      </w:r>
    </w:p>
    <w:p w:rsidR="006F18A8" w:rsidRDefault="006F18A8" w:rsidP="00F4237D">
      <w:pPr>
        <w:autoSpaceDE w:val="0"/>
        <w:autoSpaceDN w:val="0"/>
        <w:adjustRightInd w:val="0"/>
        <w:jc w:val="left"/>
        <w:rPr>
          <w:rFonts w:ascii="宋体" w:cs="宋体" w:hint="eastAsia"/>
          <w:b/>
          <w:kern w:val="0"/>
          <w:sz w:val="24"/>
          <w:szCs w:val="24"/>
        </w:rPr>
      </w:pPr>
    </w:p>
    <w:sectPr w:rsidR="006F18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2B"/>
    <w:rsid w:val="000479C5"/>
    <w:rsid w:val="000D1568"/>
    <w:rsid w:val="001F6143"/>
    <w:rsid w:val="0022128B"/>
    <w:rsid w:val="004D3CF8"/>
    <w:rsid w:val="005B7578"/>
    <w:rsid w:val="00643F2B"/>
    <w:rsid w:val="006F18A8"/>
    <w:rsid w:val="00812B4D"/>
    <w:rsid w:val="00C82AD9"/>
    <w:rsid w:val="00DD556E"/>
    <w:rsid w:val="00E647D3"/>
    <w:rsid w:val="00EF0C44"/>
    <w:rsid w:val="00F4237D"/>
    <w:rsid w:val="00FF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2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287</Words>
  <Characters>1636</Characters>
  <Application>Microsoft Office Word</Application>
  <DocSecurity>0</DocSecurity>
  <Lines>13</Lines>
  <Paragraphs>3</Paragraphs>
  <ScaleCrop>false</ScaleCrop>
  <Company>china</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2017-06-07T02:01:00Z</dcterms:created>
  <dcterms:modified xsi:type="dcterms:W3CDTF">2017-06-07T02:28:00Z</dcterms:modified>
</cp:coreProperties>
</file>