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9ADB">
      <w:pPr>
        <w:spacing w:line="600" w:lineRule="exact"/>
        <w:jc w:val="left"/>
        <w:rPr>
          <w:rFonts w:hint="eastAsia" w:ascii="黑体" w:hAnsi="黑体" w:eastAsia="黑体" w:cs="黑体"/>
          <w:sz w:val="22"/>
          <w:szCs w:val="22"/>
        </w:rPr>
      </w:pPr>
    </w:p>
    <w:p w14:paraId="6594382B">
      <w:pPr>
        <w:jc w:val="center"/>
        <w:rPr>
          <w:rFonts w:ascii="宋体" w:hAnsi="宋体"/>
          <w:b/>
          <w:spacing w:val="-6"/>
          <w:sz w:val="32"/>
          <w:szCs w:val="32"/>
        </w:rPr>
      </w:pPr>
      <w:r>
        <w:rPr>
          <w:rFonts w:hint="eastAsia" w:ascii="宋体" w:hAnsi="宋体"/>
          <w:b/>
          <w:spacing w:val="-6"/>
          <w:sz w:val="32"/>
          <w:szCs w:val="32"/>
        </w:rPr>
        <w:t>浙江经贸职业技术学院</w:t>
      </w:r>
    </w:p>
    <w:p w14:paraId="04A9F455">
      <w:pPr>
        <w:jc w:val="center"/>
        <w:rPr>
          <w:rFonts w:ascii="宋体" w:hAnsi="宋体"/>
          <w:b/>
          <w:spacing w:val="-6"/>
          <w:sz w:val="32"/>
          <w:szCs w:val="32"/>
        </w:rPr>
      </w:pPr>
      <w:r>
        <w:rPr>
          <w:b/>
          <w:bCs/>
          <w:sz w:val="32"/>
          <w:szCs w:val="32"/>
        </w:rPr>
        <w:t>学生宿舍行李搬运服务</w:t>
      </w:r>
      <w:r>
        <w:rPr>
          <w:rFonts w:hint="eastAsia" w:ascii="宋体" w:hAnsi="宋体"/>
          <w:b/>
          <w:spacing w:val="-6"/>
          <w:sz w:val="32"/>
          <w:szCs w:val="32"/>
        </w:rPr>
        <w:t>项目报价单</w:t>
      </w:r>
    </w:p>
    <w:p w14:paraId="48BFC31F">
      <w:pPr>
        <w:spacing w:line="360" w:lineRule="auto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</w:p>
    <w:p w14:paraId="145DF4E0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</w:rPr>
      </w:pPr>
      <w:bookmarkStart w:id="0" w:name="_Hlk182549287"/>
      <w:r>
        <w:rPr>
          <w:rFonts w:hint="eastAsia" w:ascii="仿宋_GB2312" w:hAnsi="仿宋_GB2312" w:eastAsia="仿宋_GB2312" w:cs="仿宋_GB2312"/>
          <w:sz w:val="24"/>
        </w:rPr>
        <w:t>项目编号：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ZJJWXY20260522-01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</w:t>
      </w:r>
    </w:p>
    <w:p w14:paraId="0C92C090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项目名称：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学生宿舍行李搬运服务项目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</w:p>
    <w:p w14:paraId="2D2B18DA">
      <w:pPr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4"/>
        </w:rPr>
        <w:t>最高限价：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8.0万元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</w:t>
      </w:r>
      <w:bookmarkEnd w:id="0"/>
    </w:p>
    <w:p w14:paraId="68FC1E72">
      <w:pPr>
        <w:adjustRightInd w:val="0"/>
        <w:snapToGrid w:val="0"/>
        <w:spacing w:line="480" w:lineRule="exac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报价总额：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元 （大写：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）</w:t>
      </w:r>
    </w:p>
    <w:p w14:paraId="59D3692E">
      <w:pPr>
        <w:spacing w:line="360" w:lineRule="auto"/>
        <w:rPr>
          <w:rFonts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注：1.报价金额大小写不一致时，以大写金额为准；</w:t>
      </w:r>
    </w:p>
    <w:p w14:paraId="41CF1155">
      <w:pPr>
        <w:spacing w:line="360" w:lineRule="auto"/>
        <w:ind w:firstLine="440" w:firstLineChars="200"/>
        <w:rPr>
          <w:rFonts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2.单价与总价不一致时，以单价为准计算修改总价；</w:t>
      </w:r>
    </w:p>
    <w:p w14:paraId="2682E3A6">
      <w:pPr>
        <w:spacing w:line="360" w:lineRule="auto"/>
        <w:ind w:firstLine="440" w:firstLineChars="200"/>
        <w:rPr>
          <w:rFonts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3.供应商需按本表格式填写报价，不得自行更改；</w:t>
      </w:r>
    </w:p>
    <w:p w14:paraId="1886171A">
      <w:pPr>
        <w:spacing w:line="360" w:lineRule="auto"/>
        <w:ind w:firstLine="440" w:firstLineChars="200"/>
        <w:rPr>
          <w:rFonts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4.报价超过最高限价的，视为无效响应；</w:t>
      </w:r>
    </w:p>
    <w:p w14:paraId="74FF2C1B">
      <w:pPr>
        <w:spacing w:line="360" w:lineRule="auto"/>
        <w:ind w:firstLine="440" w:firstLineChars="200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5.以上总价包含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eastAsia="zh-CN" w:bidi="ar"/>
        </w:rPr>
        <w:t>人工费用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、货物运杂费、保险费、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val="en-US" w:eastAsia="zh-CN" w:bidi="ar"/>
        </w:rPr>
        <w:t>税费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、培训等一切费用。</w:t>
      </w:r>
    </w:p>
    <w:p w14:paraId="47CA6BF2">
      <w:pPr>
        <w:spacing w:line="360" w:lineRule="auto"/>
        <w:ind w:firstLine="480" w:firstLineChars="200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>我方已详细阅读本项目询价需求文件（含修改文件和有关附件），充分理解该项目所需的具体要求，并在完全符合本项目所有需求的基础上作如上报价。</w:t>
      </w:r>
    </w:p>
    <w:p w14:paraId="13FBE1DA">
      <w:pPr>
        <w:spacing w:line="360" w:lineRule="auto"/>
        <w:ind w:firstLine="480" w:firstLineChars="200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</w:p>
    <w:p w14:paraId="705EC7CF">
      <w:pPr>
        <w:spacing w:line="360" w:lineRule="auto"/>
        <w:ind w:left="1800" w:firstLine="1540" w:firstLineChars="642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>供应商全称（盖单位公章）:</w:t>
      </w:r>
    </w:p>
    <w:p w14:paraId="49374D12">
      <w:pPr>
        <w:spacing w:line="360" w:lineRule="auto"/>
        <w:ind w:left="1800" w:firstLine="1540" w:firstLineChars="642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>法定代表人或授权代表（签字或盖章）：</w:t>
      </w:r>
    </w:p>
    <w:p w14:paraId="2666EB7B">
      <w:pPr>
        <w:spacing w:line="360" w:lineRule="auto"/>
        <w:ind w:left="1800" w:firstLine="1540" w:firstLineChars="642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>联系电话：</w:t>
      </w:r>
    </w:p>
    <w:p w14:paraId="286041F7">
      <w:pPr>
        <w:spacing w:line="360" w:lineRule="auto"/>
        <w:ind w:left="1800" w:firstLine="1300" w:firstLineChars="542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 xml:space="preserve">日    期：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 xml:space="preserve">  年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 xml:space="preserve"> 月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val="en-US" w:eastAsia="zh-CN" w:bidi="ar"/>
        </w:rPr>
        <w:t xml:space="preserve">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 xml:space="preserve"> 日</w:t>
      </w:r>
    </w:p>
    <w:p w14:paraId="4624CFB3">
      <w:pPr>
        <w:adjustRightInd w:val="0"/>
        <w:snapToGrid w:val="0"/>
        <w:spacing w:line="480" w:lineRule="exact"/>
        <w:ind w:firstLine="480" w:firstLineChars="200"/>
        <w:jc w:val="right"/>
        <w:rPr>
          <w:rFonts w:hint="eastAsia" w:ascii="仿宋_GB2312" w:hAnsi="仿宋_GB2312" w:eastAsia="仿宋_GB2312" w:cs="仿宋_GB2312"/>
          <w:sz w:val="24"/>
        </w:rPr>
      </w:pPr>
    </w:p>
    <w:p w14:paraId="5EBF4D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75B"/>
    <w:rsid w:val="0227311A"/>
    <w:rsid w:val="06570B7D"/>
    <w:rsid w:val="08C2594B"/>
    <w:rsid w:val="0B73117E"/>
    <w:rsid w:val="1E9649A2"/>
    <w:rsid w:val="219A2F2B"/>
    <w:rsid w:val="2DC55411"/>
    <w:rsid w:val="312608BD"/>
    <w:rsid w:val="31D125D7"/>
    <w:rsid w:val="33AD17FA"/>
    <w:rsid w:val="3D6563D9"/>
    <w:rsid w:val="3D8002A4"/>
    <w:rsid w:val="3E03620E"/>
    <w:rsid w:val="3FF01A79"/>
    <w:rsid w:val="47BA5463"/>
    <w:rsid w:val="4A1C33AB"/>
    <w:rsid w:val="4D700028"/>
    <w:rsid w:val="4EE03A01"/>
    <w:rsid w:val="4FFE6764"/>
    <w:rsid w:val="5EF68C4A"/>
    <w:rsid w:val="5FCBDCF5"/>
    <w:rsid w:val="633B3552"/>
    <w:rsid w:val="63C90AB0"/>
    <w:rsid w:val="66544FA9"/>
    <w:rsid w:val="69765C98"/>
    <w:rsid w:val="6B535FA8"/>
    <w:rsid w:val="70D80585"/>
    <w:rsid w:val="78DE1683"/>
    <w:rsid w:val="79DB7E56"/>
    <w:rsid w:val="7C993837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318</Characters>
  <Lines>0</Lines>
  <Paragraphs>0</Paragraphs>
  <TotalTime>16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2025-05-16T06:48:00Z</dcterms:created>
  <dc:creator>Administrator.DESKTOP-I2R0SD7</dc:creator>
  <cp:lastModifiedBy>wangyf</cp:lastModifiedBy>
  <dcterms:modified xsi:type="dcterms:W3CDTF">2026-05-25T03:14:11Z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eyJoZGlkIjoiNGQ5YTJhYWU5ZWI5MzI3YzI5OWZlZTlhMzc0MjMxNmYiLCJ1c2VySWQiOiI3OTIyODA3ODAifQ==</vt:lpwstr>
  </property>
  <property fmtid="{D5CDD505-2E9C-101B-9397-08002B2CF9AE}" pid="4" name="ICV">
    <vt:lpwstr>EC0E38E001A05AAC7ECD0F6A6D108F0C_43</vt:lpwstr>
  </property>
</Properties>
</file>